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CF3" w:rsidRPr="00B72237" w:rsidRDefault="007C4CF3" w:rsidP="00B72237">
      <w:pPr>
        <w:pStyle w:val="Default"/>
        <w:spacing w:line="360" w:lineRule="auto"/>
        <w:jc w:val="center"/>
        <w:rPr>
          <w:bCs/>
          <w:sz w:val="18"/>
          <w:szCs w:val="18"/>
        </w:rPr>
      </w:pPr>
      <w:r w:rsidRPr="00E9034D">
        <w:rPr>
          <w:b/>
          <w:bCs/>
        </w:rPr>
        <w:t>Regulamin</w:t>
      </w:r>
    </w:p>
    <w:p w:rsidR="007C4CF3" w:rsidRPr="00DA5D78" w:rsidRDefault="00BB4FC2" w:rsidP="00182B6E">
      <w:pPr>
        <w:pStyle w:val="Default"/>
        <w:spacing w:after="240"/>
        <w:rPr>
          <w:b/>
          <w:bCs/>
        </w:rPr>
      </w:pPr>
      <w:r w:rsidRPr="00DA5D78">
        <w:rPr>
          <w:b/>
          <w:bCs/>
        </w:rPr>
        <w:t xml:space="preserve">przeprowadzenia </w:t>
      </w:r>
      <w:r w:rsidR="007C4CF3" w:rsidRPr="00DA5D78">
        <w:rPr>
          <w:b/>
          <w:bCs/>
        </w:rPr>
        <w:t xml:space="preserve">nieograniczonego </w:t>
      </w:r>
      <w:r w:rsidRPr="00DA5D78">
        <w:rPr>
          <w:b/>
          <w:bCs/>
        </w:rPr>
        <w:t>pisemnego przetargu na wynajem powierzchni użytkowej wynoszącej 23,7 m</w:t>
      </w:r>
      <w:r w:rsidRPr="00DA5D78">
        <w:rPr>
          <w:b/>
          <w:bCs/>
          <w:vertAlign w:val="superscript"/>
        </w:rPr>
        <w:t>2</w:t>
      </w:r>
      <w:r w:rsidRPr="00DA5D78">
        <w:rPr>
          <w:b/>
          <w:bCs/>
        </w:rPr>
        <w:t xml:space="preserve"> </w:t>
      </w:r>
      <w:r w:rsidR="00182B6E" w:rsidRPr="00DA5D78">
        <w:rPr>
          <w:b/>
          <w:bCs/>
        </w:rPr>
        <w:t xml:space="preserve">z przeznaczeniem na garaż w budynku </w:t>
      </w:r>
      <w:r w:rsidR="00DA5D78" w:rsidRPr="00DA5D78">
        <w:rPr>
          <w:b/>
          <w:bCs/>
        </w:rPr>
        <w:t>Zespołu</w:t>
      </w:r>
      <w:r w:rsidR="007C4CF3" w:rsidRPr="00DA5D78">
        <w:rPr>
          <w:b/>
          <w:bCs/>
        </w:rPr>
        <w:t xml:space="preserve"> Szkół Technicznych im. gen. Wł. Andersa w Białymstoku</w:t>
      </w:r>
      <w:r w:rsidR="00182B6E" w:rsidRPr="00DA5D78">
        <w:rPr>
          <w:b/>
          <w:bCs/>
        </w:rPr>
        <w:t xml:space="preserve"> ul. Stołeczna 21, 15-879  Białystok</w:t>
      </w:r>
    </w:p>
    <w:p w:rsidR="007C4CF3" w:rsidRPr="007C23DD" w:rsidRDefault="007C4CF3" w:rsidP="007C4CF3">
      <w:pPr>
        <w:pStyle w:val="Default"/>
        <w:spacing w:after="120"/>
        <w:ind w:left="284" w:hanging="284"/>
        <w:jc w:val="center"/>
      </w:pPr>
      <w:r w:rsidRPr="005F5060">
        <w:rPr>
          <w:b/>
          <w:bCs/>
        </w:rPr>
        <w:t xml:space="preserve">§ 1. </w:t>
      </w:r>
      <w:r>
        <w:rPr>
          <w:b/>
          <w:bCs/>
        </w:rPr>
        <w:t>Przepisy ogólne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 xml:space="preserve">Przetarg organizowany przez </w:t>
      </w:r>
      <w:r>
        <w:t xml:space="preserve">Zespół Szkół Technicznych im. gen. Wł. Andersa </w:t>
      </w:r>
      <w:r w:rsidRPr="007C23DD">
        <w:t xml:space="preserve">w Białymstoku ma charakter publiczny i przeprowadzany jest w formie pisemnej – zbierania </w:t>
      </w:r>
      <w:r>
        <w:t>ofert.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>Przetarg odbywa się na podstawie ogłoszenia, które podaje się do publicznej wiadomości co najmniej na 14 dni przed wyznacz</w:t>
      </w:r>
      <w:r>
        <w:t>onym</w:t>
      </w:r>
      <w:r w:rsidRPr="007C23DD">
        <w:t xml:space="preserve"> termin</w:t>
      </w:r>
      <w:r>
        <w:t>em</w:t>
      </w:r>
      <w:r w:rsidRPr="007C23DD">
        <w:t xml:space="preserve"> przetargu poprzez ogłoszenie na stronie internetowej BIP</w:t>
      </w:r>
      <w:r>
        <w:t xml:space="preserve"> </w:t>
      </w:r>
      <w:r w:rsidR="00FA79BB">
        <w:t xml:space="preserve">, </w:t>
      </w:r>
      <w:r w:rsidRPr="007C23DD">
        <w:t xml:space="preserve">witrynie internetowej </w:t>
      </w:r>
      <w:r>
        <w:t>Zespołu Szkół Technicznych im. gen. Wł. Andersa</w:t>
      </w:r>
      <w:r w:rsidRPr="007C23DD">
        <w:t xml:space="preserve"> w Białymstoku.</w:t>
      </w:r>
    </w:p>
    <w:p w:rsidR="007C4CF3" w:rsidRPr="007C23DD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 xml:space="preserve">W ogłoszeniu o przetargu podawanym do publicznej wiadomości na stronie internetowej BIP Urzędu Miejskiego w Białymstoku, witrynie internetowej </w:t>
      </w:r>
      <w:r>
        <w:t>Zespołu Szkół Technicznych im. gen. Wł. Andersa</w:t>
      </w:r>
      <w:r w:rsidRPr="007C23DD">
        <w:t xml:space="preserve"> w Białymstoku podaje się w szczególności informacje:</w:t>
      </w:r>
    </w:p>
    <w:p w:rsidR="007C4CF3" w:rsidRPr="007C23DD" w:rsidRDefault="007C4CF3" w:rsidP="007C4CF3">
      <w:pPr>
        <w:pStyle w:val="Default"/>
        <w:numPr>
          <w:ilvl w:val="0"/>
          <w:numId w:val="1"/>
        </w:numPr>
        <w:spacing w:after="120"/>
        <w:ind w:left="567" w:hanging="283"/>
      </w:pPr>
      <w:r w:rsidRPr="007C23DD">
        <w:t xml:space="preserve">o przedmiocie przetargu, </w:t>
      </w:r>
    </w:p>
    <w:p w:rsidR="007C4CF3" w:rsidRPr="007C23DD" w:rsidRDefault="007C4CF3" w:rsidP="007C4CF3">
      <w:pPr>
        <w:pStyle w:val="Default"/>
        <w:numPr>
          <w:ilvl w:val="0"/>
          <w:numId w:val="1"/>
        </w:numPr>
        <w:spacing w:after="120"/>
        <w:ind w:left="567" w:hanging="283"/>
      </w:pPr>
      <w:r w:rsidRPr="007C23DD">
        <w:t xml:space="preserve">o czasie i miejscu przetargu,  </w:t>
      </w:r>
    </w:p>
    <w:p w:rsidR="007C4CF3" w:rsidRPr="007C23DD" w:rsidRDefault="007C4CF3" w:rsidP="007C4CF3">
      <w:pPr>
        <w:pStyle w:val="Default"/>
        <w:numPr>
          <w:ilvl w:val="0"/>
          <w:numId w:val="1"/>
        </w:numPr>
        <w:spacing w:after="120"/>
        <w:ind w:left="567" w:hanging="283"/>
      </w:pPr>
      <w:r>
        <w:t>o wysokości kaucji</w:t>
      </w:r>
      <w:r w:rsidRPr="007C23DD">
        <w:t>,</w:t>
      </w:r>
      <w:r>
        <w:t xml:space="preserve"> terminie i miejscu jej</w:t>
      </w:r>
      <w:r w:rsidRPr="007C23DD">
        <w:t xml:space="preserve"> wpłacenia, </w:t>
      </w:r>
    </w:p>
    <w:p w:rsidR="007C4CF3" w:rsidRDefault="007C4CF3" w:rsidP="007C4CF3">
      <w:pPr>
        <w:pStyle w:val="Default"/>
        <w:numPr>
          <w:ilvl w:val="0"/>
          <w:numId w:val="1"/>
        </w:numPr>
        <w:spacing w:after="120"/>
        <w:ind w:left="567" w:hanging="283"/>
      </w:pPr>
      <w:r w:rsidRPr="007C23DD">
        <w:t>o możliwości zapoznania się z regulaminem przetargu oraz postanowieniami przyszłej umowy.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>Ogłoszenie o przetargu może również zawierać postanowienia inne niż określone w ust. 3, w tym m.in. ograniczenia co do osób mogących przystąpić do przetargu, okresu najmu, rodzaju działalności, jaka może być prowadz</w:t>
      </w:r>
      <w:r>
        <w:t>ona w lokalu lub nieruchomości.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>Warunkiem uczestnictwa w przetargu jest wpłaceni</w:t>
      </w:r>
      <w:r>
        <w:t>e wadium</w:t>
      </w:r>
      <w:r w:rsidRPr="007C23DD">
        <w:t xml:space="preserve"> w wysokości trzykrotnej </w:t>
      </w:r>
      <w:r w:rsidR="00233511">
        <w:t xml:space="preserve">wysokości  czynszu netto, </w:t>
      </w:r>
      <w:r w:rsidRPr="007C23DD">
        <w:t>zaokrąglonej do pełnych złotych, w terminie i miejscu podanym w ogłoszeniu o przetargu.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>Warunkiem uczestnictwa w p</w:t>
      </w:r>
      <w:r>
        <w:t>rzetargu oprócz wpłacenia wadium</w:t>
      </w:r>
      <w:r w:rsidRPr="007C23DD">
        <w:t xml:space="preserve"> jest złożenie oferty spełniającej wymogi określone w ogłoszeniu o przetargu</w:t>
      </w:r>
      <w:r>
        <w:t>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>
        <w:t>Wadium przetargowe</w:t>
      </w:r>
      <w:r w:rsidRPr="007C23DD">
        <w:t xml:space="preserve"> zwraca się niezwłocznie po odwołaniu lub zamknięciu przetargu, jednak nie później niż przed upływem 2</w:t>
      </w:r>
      <w:r w:rsidR="00233511">
        <w:t>1</w:t>
      </w:r>
      <w:r w:rsidRPr="007C23DD">
        <w:t xml:space="preserve"> dni od dnia odwołania lub zamknięcia przetargu.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>
        <w:t>Wadium przetargowe wpłacone</w:t>
      </w:r>
      <w:r w:rsidRPr="007C23DD">
        <w:t xml:space="preserve"> przez uczestnika przetargu, który wygrał przetarg, zalicza się na poczet</w:t>
      </w:r>
      <w:r>
        <w:t xml:space="preserve"> kaucji lub </w:t>
      </w:r>
      <w:r w:rsidRPr="007C23DD">
        <w:t>czynszu i opłat dodatkowych.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284" w:hanging="284"/>
      </w:pPr>
      <w:r w:rsidRPr="007C23DD">
        <w:t xml:space="preserve">Regulamin przetargu oraz projekt umowy najmu udostępnia zainteresowanym podmiotom w godzinach urzędowania </w:t>
      </w:r>
      <w:r w:rsidR="00233511">
        <w:t xml:space="preserve"> </w:t>
      </w:r>
      <w:r w:rsidRPr="007C23DD">
        <w:t xml:space="preserve">kancelaria </w:t>
      </w:r>
      <w:r>
        <w:t>Zespołu Szkół Technicznych im. gen. Wł. Andersa</w:t>
      </w:r>
      <w:r w:rsidRPr="007C23DD">
        <w:t xml:space="preserve"> w Białymstoku, ul. </w:t>
      </w:r>
      <w:r>
        <w:t>Stołeczna 21 oraz na stronie www.zst.bialystok.pl</w:t>
      </w:r>
    </w:p>
    <w:p w:rsidR="007C4CF3" w:rsidRDefault="007C4CF3" w:rsidP="007C4CF3">
      <w:pPr>
        <w:pStyle w:val="Default"/>
        <w:numPr>
          <w:ilvl w:val="0"/>
          <w:numId w:val="3"/>
        </w:numPr>
        <w:spacing w:after="120"/>
        <w:ind w:left="426" w:hanging="426"/>
      </w:pPr>
      <w:r w:rsidRPr="007C23DD">
        <w:t xml:space="preserve">Czynności związane z przeprowadzeniem przetargu wykonuje komisja w składzie co najmniej 3 osób powołana przez dyrektora </w:t>
      </w:r>
      <w:r>
        <w:t>Zespołu Szkół Technicznych im. gen. Wł. Andersa</w:t>
      </w:r>
      <w:r w:rsidRPr="007C23DD">
        <w:t xml:space="preserve"> w Białymstoku.</w:t>
      </w:r>
    </w:p>
    <w:p w:rsidR="007C4CF3" w:rsidRPr="007C23DD" w:rsidRDefault="007C4CF3" w:rsidP="007C4CF3">
      <w:pPr>
        <w:pStyle w:val="Default"/>
        <w:numPr>
          <w:ilvl w:val="0"/>
          <w:numId w:val="3"/>
        </w:numPr>
        <w:spacing w:after="120"/>
        <w:ind w:left="426" w:hanging="426"/>
      </w:pPr>
      <w:r w:rsidRPr="007C23DD">
        <w:t>W skład komisji, o której mowa w ust. 10, nie mogą wchodzić osoby pozostające z oferentem lub członkiem władz podmiotu przystępującego do przetargu w związku małżeńskim, stosunku pokrewieństwa lub powinowactwa w linii prostej, pokrewieństwa lub powinowactwa w linii bocznej do drugiego stopnia oraz osoby związane z w</w:t>
      </w:r>
      <w:r>
        <w:t>w.</w:t>
      </w:r>
      <w:r w:rsidRPr="007C23DD">
        <w:t xml:space="preserve"> osobami przystępującymi do przetargu tytułem przysposobienia, opieki lub kurateli.</w:t>
      </w:r>
    </w:p>
    <w:p w:rsidR="007C4CF3" w:rsidRPr="007C23DD" w:rsidRDefault="007C4CF3" w:rsidP="007C4CF3">
      <w:pPr>
        <w:pStyle w:val="Default"/>
        <w:spacing w:after="120"/>
        <w:ind w:left="284" w:hanging="284"/>
        <w:jc w:val="center"/>
        <w:rPr>
          <w:b/>
          <w:bCs/>
        </w:rPr>
      </w:pPr>
      <w:r w:rsidRPr="007C23DD">
        <w:rPr>
          <w:b/>
          <w:bCs/>
        </w:rPr>
        <w:lastRenderedPageBreak/>
        <w:t>§ 2. Przetarg pisemny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1. Oferty w przetargu pisemnym należy składać w nieprzejrzystych zamkniętych kopertach z napisem, którego treść zawiera ogłoszenie o przetargu. Oferta w szczególności powinna zawierać następujące dane:</w:t>
      </w:r>
    </w:p>
    <w:p w:rsidR="007C4CF3" w:rsidRPr="007C23DD" w:rsidRDefault="007C4CF3" w:rsidP="007C4CF3">
      <w:pPr>
        <w:numPr>
          <w:ilvl w:val="0"/>
          <w:numId w:val="2"/>
        </w:numPr>
        <w:spacing w:after="120" w:line="240" w:lineRule="auto"/>
        <w:ind w:left="567" w:hanging="283"/>
        <w:rPr>
          <w:rFonts w:ascii="Times New Roman" w:hAnsi="Times New Roman"/>
          <w:sz w:val="24"/>
          <w:szCs w:val="24"/>
        </w:rPr>
      </w:pPr>
      <w:r w:rsidRPr="007C23DD">
        <w:rPr>
          <w:rFonts w:ascii="Times New Roman" w:hAnsi="Times New Roman"/>
          <w:sz w:val="24"/>
          <w:szCs w:val="24"/>
        </w:rPr>
        <w:t>imię i nazwisko, adres, nr PESEL, nazwę firmy, adres siedziby, nr NIP, umowę spółki cywilnej, nr telefonu/faksu, odpis właściwego rejestru nie starszy niż 6 miesięcy;</w:t>
      </w:r>
    </w:p>
    <w:p w:rsidR="007C4CF3" w:rsidRPr="007C23DD" w:rsidRDefault="007C4CF3" w:rsidP="007C4CF3">
      <w:pPr>
        <w:numPr>
          <w:ilvl w:val="0"/>
          <w:numId w:val="2"/>
        </w:numPr>
        <w:spacing w:after="120" w:line="240" w:lineRule="auto"/>
        <w:ind w:left="567" w:hanging="283"/>
        <w:rPr>
          <w:rFonts w:ascii="Times New Roman" w:hAnsi="Times New Roman"/>
          <w:sz w:val="24"/>
          <w:szCs w:val="24"/>
        </w:rPr>
      </w:pPr>
      <w:r w:rsidRPr="007C23DD">
        <w:rPr>
          <w:rFonts w:ascii="Times New Roman" w:hAnsi="Times New Roman"/>
          <w:sz w:val="24"/>
          <w:szCs w:val="24"/>
        </w:rPr>
        <w:t>pisemne oświadczenie o zapoznaniu się z terminem i warunkami przetargu zawartymi w ogłoszeniu, warunkami najmu i przyjęciu tych warunków bez zastrzeżeń;</w:t>
      </w:r>
    </w:p>
    <w:p w:rsidR="007C4CF3" w:rsidRPr="009D399C" w:rsidRDefault="007C4CF3" w:rsidP="007C4CF3">
      <w:pPr>
        <w:numPr>
          <w:ilvl w:val="0"/>
          <w:numId w:val="2"/>
        </w:numPr>
        <w:spacing w:after="120" w:line="240" w:lineRule="auto"/>
        <w:ind w:left="567" w:hanging="283"/>
        <w:rPr>
          <w:rFonts w:ascii="Times New Roman" w:hAnsi="Times New Roman"/>
          <w:sz w:val="24"/>
          <w:szCs w:val="24"/>
        </w:rPr>
      </w:pPr>
      <w:r w:rsidRPr="007C23DD">
        <w:rPr>
          <w:rFonts w:ascii="Times New Roman" w:hAnsi="Times New Roman"/>
          <w:sz w:val="24"/>
          <w:szCs w:val="24"/>
        </w:rPr>
        <w:t>pisemne oświadczenie Oferenta, że znany mu jest stan techniczny lokalu, oraz że jest świadomy, iż na najemcy ciąży obowiązek uzyskania opinii, zezwoleń, decyzji stosownych organów w przedmiocie możliwości przeprowadzenia zamierzonej działalności;</w:t>
      </w:r>
    </w:p>
    <w:p w:rsidR="007C4CF3" w:rsidRPr="007C23DD" w:rsidRDefault="007C4CF3" w:rsidP="007C4CF3">
      <w:pPr>
        <w:numPr>
          <w:ilvl w:val="0"/>
          <w:numId w:val="2"/>
        </w:numPr>
        <w:spacing w:after="120" w:line="240" w:lineRule="auto"/>
        <w:ind w:left="567" w:hanging="283"/>
        <w:rPr>
          <w:rFonts w:ascii="Times New Roman" w:hAnsi="Times New Roman"/>
          <w:sz w:val="24"/>
          <w:szCs w:val="24"/>
        </w:rPr>
      </w:pPr>
      <w:r w:rsidRPr="007C23DD">
        <w:rPr>
          <w:rFonts w:ascii="Times New Roman" w:hAnsi="Times New Roman"/>
          <w:sz w:val="24"/>
          <w:szCs w:val="24"/>
        </w:rPr>
        <w:t>dowód wpłaty</w:t>
      </w:r>
      <w:r w:rsidRPr="007C23DD">
        <w:rPr>
          <w:rFonts w:ascii="Times New Roman" w:hAnsi="Times New Roman"/>
          <w:b/>
          <w:sz w:val="24"/>
          <w:szCs w:val="24"/>
        </w:rPr>
        <w:t xml:space="preserve"> </w:t>
      </w:r>
      <w:r w:rsidRPr="007C23DD">
        <w:rPr>
          <w:rFonts w:ascii="Times New Roman" w:hAnsi="Times New Roman"/>
          <w:sz w:val="24"/>
          <w:szCs w:val="24"/>
        </w:rPr>
        <w:t>wadium, o którym mowa w § III, pkt 7 ogłoszenia.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2. Oferta zostanie oznaczona numerem porządkowym, pod którym zostanie zarejestrowana w rejestrze z datą i godziną wpływu.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 xml:space="preserve">3. Elementy konieczne oferty, </w:t>
      </w:r>
      <w:r>
        <w:t xml:space="preserve">ewentualny </w:t>
      </w:r>
      <w:r w:rsidRPr="007C23DD">
        <w:t xml:space="preserve">dobór kryteriów oceny oraz ich wagę określi dyrektor </w:t>
      </w:r>
      <w:r>
        <w:t>Zespołu Szkół Technicznych im. gen. Wł. Andersa</w:t>
      </w:r>
      <w:r w:rsidRPr="007C23DD">
        <w:t xml:space="preserve"> w Białymstoku w ogłoszeniu o przetargu.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4. Przetarg jest ważny, jeżeli wpłynęła co najmniej jedna oferta spełniająca warunki określone w ogłoszeniu o przetargu.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5. Przetarg składa się z części jawnej i niejawnej.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6. W części jawnej prowadzący przetarg dokonuje w obecności oferentów otwarcia ofert i przedstawia je komisji.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 xml:space="preserve">7. W części niejawnej komisja ustala, które z ofert uznaje się, zgodnie z obowiązującymi przepisami, za ważne oraz czy oferenci uiścili wymagane wadium i spośród ważnych ofert wybiera oferenta zgodnie z kryteriami ustalonymi w ogłoszeniu. </w:t>
      </w:r>
    </w:p>
    <w:p w:rsidR="007C4CF3" w:rsidRPr="007C23DD" w:rsidRDefault="007C4CF3" w:rsidP="007C4CF3">
      <w:pPr>
        <w:pStyle w:val="Default"/>
        <w:spacing w:after="120"/>
        <w:ind w:left="284" w:hanging="284"/>
      </w:pPr>
      <w:r w:rsidRPr="007C23DD">
        <w:t>8. Z przebiegu przetargu sporządza się protokół, a o wynikach przetargu zawiadamia się wszystkich oferentów na piśmie.</w:t>
      </w:r>
    </w:p>
    <w:p w:rsidR="007C4CF3" w:rsidRPr="007C23DD" w:rsidRDefault="007C4CF3" w:rsidP="007C4CF3">
      <w:pPr>
        <w:pStyle w:val="Default"/>
        <w:spacing w:after="120"/>
        <w:ind w:left="284" w:hanging="284"/>
        <w:jc w:val="center"/>
      </w:pPr>
      <w:r w:rsidRPr="007C23DD">
        <w:rPr>
          <w:b/>
          <w:bCs/>
        </w:rPr>
        <w:t>§ 3. Pozostałe zasady</w:t>
      </w:r>
    </w:p>
    <w:p w:rsidR="007C4CF3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</w:pPr>
      <w:r w:rsidRPr="007C23DD">
        <w:t>Przetarg uważa się za zakończony wynikiem negatywnym, jeżeli w przetargu pisemnym nie wpłynęła ani jedna oferta lub komisja stwierdzi, że złożone oferty nie spełniają warunków przetargu, lub nie dokona wyboru.</w:t>
      </w:r>
    </w:p>
    <w:p w:rsidR="007C4CF3" w:rsidRPr="006007FE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  <w:rPr>
          <w:color w:val="000000" w:themeColor="text1"/>
        </w:rPr>
      </w:pPr>
      <w:r w:rsidRPr="007C23DD">
        <w:t xml:space="preserve">Jeżeli pierwszy przetarg zakończył się wynikiem negatywnym, w okresie nie dłuższym niż 3 miesiące, licząc od dnia jego zamknięcia, można przeprowadzić drugi przetarg, w </w:t>
      </w:r>
      <w:r w:rsidRPr="006007FE">
        <w:rPr>
          <w:color w:val="000000" w:themeColor="text1"/>
        </w:rPr>
        <w:t>którym stawka wywoławcza może być obniżona o nie więcej niż 20%.</w:t>
      </w:r>
    </w:p>
    <w:p w:rsidR="007C4CF3" w:rsidRPr="006007FE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  <w:rPr>
          <w:color w:val="000000" w:themeColor="text1"/>
        </w:rPr>
      </w:pPr>
      <w:r w:rsidRPr="006007FE">
        <w:rPr>
          <w:color w:val="000000" w:themeColor="text1"/>
        </w:rPr>
        <w:t>Do wynajęcia w trybie przetargowym przeznaczone mogą być nieruchomości prawnie i fizycznie wolne. Mogą również przeznaczone być powierzchnie, lokale lub nieruchomości, które nie są wolne, o ile czas trwania dotychczasowej umowy kończy się przed dniem przetargu. W takim przypadku ryzyko niezwolnienia powierzchni, lokalu lub nieruchomości przez jego dotychczasowego posiadacza musi zostać ujawnione w ogłoszeniu o przetargu. Osoba zajmująca powierzchnię, lokal lub nieruchomość może zostać zobowiązana do przedłożenia w określonym terminie sporządzonego na własny koszt aktu notarialnego zawierającego oświadczenie o poddaniu się w trybie art. 777 § 1 Kodeksu postępowania cywilnego egzekucji co do wydania nieruchomości lub lokalu w terminie 5 dni od dnia przetargu.</w:t>
      </w:r>
    </w:p>
    <w:p w:rsidR="007C4CF3" w:rsidRPr="006007FE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  <w:rPr>
          <w:color w:val="000000" w:themeColor="text1"/>
        </w:rPr>
      </w:pPr>
      <w:r w:rsidRPr="006007FE">
        <w:rPr>
          <w:color w:val="000000" w:themeColor="text1"/>
        </w:rPr>
        <w:lastRenderedPageBreak/>
        <w:t>Dotychczasowy najemca powierzchni, lokalu użytkowego lub nieruchomości, posiada pierwszeństwo przed podmiotem wyłonionym w trybie przetargu, o ile nie posiada zaległości czynszowych.</w:t>
      </w:r>
    </w:p>
    <w:p w:rsidR="007C4CF3" w:rsidRPr="006007FE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  <w:rPr>
          <w:color w:val="000000" w:themeColor="text1"/>
        </w:rPr>
      </w:pPr>
      <w:r w:rsidRPr="006007FE">
        <w:rPr>
          <w:color w:val="000000" w:themeColor="text1"/>
        </w:rPr>
        <w:t xml:space="preserve">Pierwszeństwo polega na tym, że dotychczasowy najemca, który złożył ofertę spełniającą warunki przetargu, lecz nie zaproponował najwyższej stawki czynszu, otrzyma informację od organizatora przetargu o najwyższej zaproponowanej stawce w złożonych ofertach spełniających warunki przetargu i w terminie 5 dni od dnia powiadomienia o przysługującym mu uprawnieniu może złożyć organizatorowi przetargu oświadczenie o przyjęciu wskazanej stawki. W przypadku niespełnienia powyższych warunków, dotychczasowy najemca zobowiązany jest opróżnić lokal w terminie 5 dni od dnia przetargu, pod rygorem utraty wadium. Jeżeli dotychczasowy najemca złoży oświadczenie o przyjęciu wskazanej stawki, to organizator przetargu, dokonując oceny ofert, przyjmuje tę ofertę jako najwyżej ocenioną w kryterium „cena”.  </w:t>
      </w:r>
    </w:p>
    <w:p w:rsidR="007C4CF3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</w:pPr>
      <w:r w:rsidRPr="007C23DD">
        <w:t xml:space="preserve">Podpisanie umowy z osobą, która wygrała przetarg, następuje nie później niż w ciągu </w:t>
      </w:r>
      <w:r w:rsidR="00BE55A8" w:rsidRPr="006007FE">
        <w:rPr>
          <w:color w:val="000000" w:themeColor="text1"/>
        </w:rPr>
        <w:t xml:space="preserve">10 </w:t>
      </w:r>
      <w:r w:rsidRPr="006007FE">
        <w:rPr>
          <w:color w:val="000000" w:themeColor="text1"/>
        </w:rPr>
        <w:t xml:space="preserve"> dni </w:t>
      </w:r>
      <w:r w:rsidRPr="007C23DD">
        <w:t>od dnia zamknięcia przetargu. W przypadku nieopróżnienia powierzchni, lokalu lub nieruchomości, w terminie 5 dni od dnia przetargu oferent, który złożył najkorzystniejszą ofertę, może złożyć oświadczenie o rezygnacji z zawarcia umowy. W przypadku niepodpisania umowy z przyczyn niezależnych od wynajmującego wpłacone wadium ulega przepadkowi.</w:t>
      </w:r>
    </w:p>
    <w:p w:rsidR="007C4CF3" w:rsidRDefault="007C4CF3" w:rsidP="007C4CF3">
      <w:pPr>
        <w:pStyle w:val="Default"/>
        <w:numPr>
          <w:ilvl w:val="0"/>
          <w:numId w:val="4"/>
        </w:numPr>
        <w:spacing w:after="120"/>
        <w:ind w:left="284" w:hanging="284"/>
      </w:pPr>
      <w:r w:rsidRPr="007C23DD">
        <w:t>W przypadku nieprzejęcia protokołem nieruchomości lub lokalu użytkowego w wyznaczonym terminie wynajmujący może odstąpić od umowy z prawem naliczenia kary w wysokości ustalonej w umowie.</w:t>
      </w:r>
    </w:p>
    <w:p w:rsidR="007C4CF3" w:rsidRPr="007C23DD" w:rsidRDefault="007C4CF3" w:rsidP="00FC3C28">
      <w:pPr>
        <w:pStyle w:val="Default"/>
        <w:numPr>
          <w:ilvl w:val="0"/>
          <w:numId w:val="4"/>
        </w:numPr>
        <w:spacing w:after="120"/>
        <w:ind w:left="284" w:hanging="284"/>
      </w:pPr>
      <w:r>
        <w:t xml:space="preserve">W przypadku gdy w terminach, o których mowa w ust. </w:t>
      </w:r>
      <w:r w:rsidR="006007FE">
        <w:rPr>
          <w:color w:val="000000" w:themeColor="text1"/>
        </w:rPr>
        <w:t xml:space="preserve"> </w:t>
      </w:r>
      <w:r w:rsidRPr="006007FE">
        <w:rPr>
          <w:color w:val="000000" w:themeColor="text1"/>
        </w:rPr>
        <w:t xml:space="preserve"> </w:t>
      </w:r>
      <w:r>
        <w:t>umowa nie zostanie podpisana bądź nie nastąpi przejęcie nieruchomości organizator przetargu może zawrzeć umowę z osobą, która zaproponowała najwyższą stawkę lub złożyła najkorzystniejszą ofertę, po osobie, która wygrała przetarg, pod warunkiem nie wycofania przez tę osobę wpłaconego wadium.</w:t>
      </w:r>
    </w:p>
    <w:p w:rsidR="007C4CF3" w:rsidRPr="007C23DD" w:rsidRDefault="007C4CF3" w:rsidP="007C4CF3">
      <w:pPr>
        <w:pStyle w:val="Default"/>
        <w:spacing w:after="120"/>
        <w:ind w:left="284" w:hanging="284"/>
        <w:jc w:val="center"/>
      </w:pPr>
      <w:bookmarkStart w:id="0" w:name="_GoBack"/>
      <w:bookmarkEnd w:id="0"/>
      <w:r w:rsidRPr="007C23DD">
        <w:rPr>
          <w:b/>
          <w:bCs/>
        </w:rPr>
        <w:t>§ 4. Przepisy końcowe</w:t>
      </w:r>
    </w:p>
    <w:p w:rsidR="007C4CF3" w:rsidRPr="00F93C98" w:rsidRDefault="007C4CF3" w:rsidP="007C4CF3">
      <w:pPr>
        <w:pStyle w:val="Default"/>
        <w:spacing w:after="120"/>
      </w:pPr>
      <w:r w:rsidRPr="007C23DD">
        <w:t>Tryb i zasady gospodarowania nieruchomościami gminnymi przez trwałych zarządców tych nieruchomośc</w:t>
      </w:r>
      <w:r w:rsidRPr="00F93C98">
        <w:t>i określają w szczególności:</w:t>
      </w:r>
    </w:p>
    <w:p w:rsidR="00BE55A8" w:rsidRPr="00A42958" w:rsidRDefault="00BE55A8" w:rsidP="00BE55A8">
      <w:pPr>
        <w:numPr>
          <w:ilvl w:val="0"/>
          <w:numId w:val="6"/>
        </w:numPr>
        <w:spacing w:after="120" w:line="240" w:lineRule="auto"/>
        <w:jc w:val="both"/>
        <w:rPr>
          <w:rFonts w:ascii="Cambria" w:eastAsia="Calibri" w:hAnsi="Cambria"/>
          <w:lang w:eastAsia="en-US"/>
        </w:rPr>
      </w:pPr>
      <w:r w:rsidRPr="00A42958">
        <w:rPr>
          <w:rFonts w:ascii="Cambria" w:eastAsia="Calibri" w:hAnsi="Cambria"/>
          <w:lang w:eastAsia="en-US"/>
        </w:rPr>
        <w:t xml:space="preserve">Zarządzenie Nr 885/2024 Prezydenta Miasta Białegostoku z dnia 30.07.2024 r. w sprawie stawek czynszu z tytułu najmu i dzierżawy nieruchomości stanowiących zasób Miasta Białystok, zmienione zarządzeniem Nr 166/25 z dnia 26.02.2025 r. </w:t>
      </w:r>
    </w:p>
    <w:p w:rsidR="00BE55A8" w:rsidRPr="00A42958" w:rsidRDefault="00BE55A8" w:rsidP="00BE55A8">
      <w:pPr>
        <w:numPr>
          <w:ilvl w:val="0"/>
          <w:numId w:val="6"/>
        </w:numPr>
        <w:spacing w:after="120" w:line="259" w:lineRule="auto"/>
        <w:jc w:val="both"/>
        <w:rPr>
          <w:rFonts w:ascii="Cambria" w:eastAsia="Calibri" w:hAnsi="Cambria"/>
          <w:lang w:eastAsia="en-US"/>
        </w:rPr>
      </w:pPr>
      <w:r w:rsidRPr="00A42958">
        <w:rPr>
          <w:rFonts w:ascii="Cambria" w:eastAsia="Calibri" w:hAnsi="Cambria"/>
          <w:lang w:eastAsia="en-US"/>
        </w:rPr>
        <w:t>Zarządzenie Nr 600/18 Prezydenta Miasta Białegostoku z dnia 18.05.2018 r. w sprawie trybu wyłaniania najemców, dzierżawców i biorących w użyczenie nieruchomości stanowiących zasób Miasta Białystok, zmienione zarządzeniem Nr 1142/18 z dnia 02.10.2018 r. oraz Nr 248/23 z dnia 15.03.2023 r.</w:t>
      </w:r>
    </w:p>
    <w:p w:rsidR="00BE55A8" w:rsidRPr="00A42958" w:rsidRDefault="00BE55A8" w:rsidP="00BE55A8">
      <w:pPr>
        <w:numPr>
          <w:ilvl w:val="0"/>
          <w:numId w:val="6"/>
        </w:numPr>
        <w:spacing w:after="120" w:line="240" w:lineRule="auto"/>
        <w:jc w:val="both"/>
        <w:rPr>
          <w:rFonts w:ascii="Cambria" w:eastAsia="Calibri" w:hAnsi="Cambria"/>
          <w:lang w:eastAsia="en-US"/>
        </w:rPr>
      </w:pPr>
      <w:r w:rsidRPr="00A42958">
        <w:rPr>
          <w:rFonts w:ascii="Cambria" w:eastAsia="Calibri" w:hAnsi="Cambria"/>
          <w:lang w:eastAsia="en-US"/>
        </w:rPr>
        <w:t>Zarządzenie Nr 587/22 Prezydenta Miasta Białegostoku z dnia 22.06.2022 r. w sprawie określenia warunków umów najmu, dzierżawy i użyczenia nieruchomości stanowiących zasób Miasta Białystok, zmienione zarządzeniem Nr1093/24 z dnia 01.10.2024 r.</w:t>
      </w:r>
    </w:p>
    <w:p w:rsidR="00BE55A8" w:rsidRPr="00A42958" w:rsidRDefault="00BE55A8" w:rsidP="00BE55A8">
      <w:pPr>
        <w:numPr>
          <w:ilvl w:val="0"/>
          <w:numId w:val="6"/>
        </w:numPr>
        <w:spacing w:after="120" w:line="240" w:lineRule="auto"/>
        <w:jc w:val="both"/>
        <w:rPr>
          <w:rFonts w:ascii="Cambria" w:eastAsia="Calibri" w:hAnsi="Cambria"/>
          <w:lang w:eastAsia="en-US"/>
        </w:rPr>
      </w:pPr>
      <w:r w:rsidRPr="00A42958">
        <w:rPr>
          <w:rFonts w:ascii="Cambria" w:eastAsia="Calibri" w:hAnsi="Cambria"/>
          <w:lang w:eastAsia="en-US"/>
        </w:rPr>
        <w:t>Ustawa z dnia 21 sierpnia 1997 r. o gospodarce nieruchomościami (Dz. U. z 2024 r. poz. 1145 ze zm.),</w:t>
      </w:r>
    </w:p>
    <w:p w:rsidR="00BE55A8" w:rsidRPr="00A42958" w:rsidRDefault="00BE55A8" w:rsidP="00BE55A8">
      <w:pPr>
        <w:numPr>
          <w:ilvl w:val="0"/>
          <w:numId w:val="6"/>
        </w:numPr>
        <w:spacing w:after="120" w:line="240" w:lineRule="auto"/>
        <w:jc w:val="both"/>
        <w:rPr>
          <w:rFonts w:ascii="Cambria" w:eastAsia="Calibri" w:hAnsi="Cambria"/>
          <w:lang w:eastAsia="en-US"/>
        </w:rPr>
      </w:pPr>
      <w:r w:rsidRPr="00A42958">
        <w:rPr>
          <w:rFonts w:ascii="Cambria" w:eastAsia="Calibri" w:hAnsi="Cambria"/>
          <w:lang w:eastAsia="en-US"/>
        </w:rPr>
        <w:t>Przepisy Ustawy Kodeks Cywilny.</w:t>
      </w:r>
    </w:p>
    <w:p w:rsidR="00A42958" w:rsidRDefault="00A42958">
      <w:pPr>
        <w:rPr>
          <w:rFonts w:ascii="Times New Roman" w:hAnsi="Times New Roman"/>
          <w:sz w:val="24"/>
          <w:szCs w:val="24"/>
        </w:rPr>
      </w:pPr>
    </w:p>
    <w:p w:rsidR="00A42958" w:rsidRDefault="00A42958">
      <w:pPr>
        <w:rPr>
          <w:rFonts w:ascii="Times New Roman" w:hAnsi="Times New Roman"/>
          <w:sz w:val="24"/>
          <w:szCs w:val="24"/>
        </w:rPr>
      </w:pPr>
    </w:p>
    <w:p w:rsidR="00A42958" w:rsidRDefault="00A42958">
      <w:pPr>
        <w:rPr>
          <w:rFonts w:ascii="Times New Roman" w:hAnsi="Times New Roman"/>
          <w:sz w:val="24"/>
          <w:szCs w:val="24"/>
        </w:rPr>
      </w:pPr>
    </w:p>
    <w:p w:rsidR="00B72237" w:rsidRPr="00A42958" w:rsidRDefault="00B72237">
      <w:pPr>
        <w:rPr>
          <w:rFonts w:ascii="Times New Roman" w:hAnsi="Times New Roman"/>
          <w:sz w:val="24"/>
          <w:szCs w:val="24"/>
        </w:rPr>
      </w:pPr>
      <w:r w:rsidRPr="00A42958">
        <w:rPr>
          <w:rFonts w:ascii="Times New Roman" w:hAnsi="Times New Roman"/>
          <w:sz w:val="24"/>
          <w:szCs w:val="24"/>
        </w:rPr>
        <w:lastRenderedPageBreak/>
        <w:t xml:space="preserve">Załączniki: </w:t>
      </w:r>
    </w:p>
    <w:p w:rsidR="00B72237" w:rsidRPr="00A42958" w:rsidRDefault="00B72237">
      <w:pPr>
        <w:rPr>
          <w:rFonts w:ascii="Times New Roman" w:hAnsi="Times New Roman"/>
          <w:sz w:val="24"/>
          <w:szCs w:val="24"/>
        </w:rPr>
      </w:pPr>
      <w:r w:rsidRPr="00A42958">
        <w:rPr>
          <w:rFonts w:ascii="Times New Roman" w:hAnsi="Times New Roman"/>
          <w:sz w:val="24"/>
          <w:szCs w:val="24"/>
        </w:rPr>
        <w:t>1. Formularz oferty -</w:t>
      </w:r>
      <w:r w:rsidR="006007FE" w:rsidRPr="00A42958">
        <w:rPr>
          <w:rFonts w:ascii="Times New Roman" w:hAnsi="Times New Roman"/>
          <w:sz w:val="24"/>
          <w:szCs w:val="24"/>
        </w:rPr>
        <w:t xml:space="preserve"> </w:t>
      </w:r>
      <w:r w:rsidRPr="00A42958">
        <w:rPr>
          <w:rFonts w:ascii="Times New Roman" w:hAnsi="Times New Roman"/>
          <w:sz w:val="24"/>
          <w:szCs w:val="24"/>
        </w:rPr>
        <w:t xml:space="preserve">zał. </w:t>
      </w:r>
      <w:r w:rsidR="006007FE" w:rsidRPr="00A42958">
        <w:rPr>
          <w:rFonts w:ascii="Times New Roman" w:hAnsi="Times New Roman"/>
          <w:sz w:val="24"/>
          <w:szCs w:val="24"/>
        </w:rPr>
        <w:t xml:space="preserve">Nr </w:t>
      </w:r>
      <w:r w:rsidRPr="00A42958">
        <w:rPr>
          <w:rFonts w:ascii="Times New Roman" w:hAnsi="Times New Roman"/>
          <w:sz w:val="24"/>
          <w:szCs w:val="24"/>
        </w:rPr>
        <w:t xml:space="preserve"> 1</w:t>
      </w:r>
    </w:p>
    <w:p w:rsidR="006007FE" w:rsidRPr="00A42958" w:rsidRDefault="00B72237">
      <w:pPr>
        <w:rPr>
          <w:rFonts w:ascii="Times New Roman" w:hAnsi="Times New Roman"/>
          <w:sz w:val="24"/>
          <w:szCs w:val="24"/>
        </w:rPr>
      </w:pPr>
      <w:r w:rsidRPr="00A42958">
        <w:rPr>
          <w:rFonts w:ascii="Times New Roman" w:hAnsi="Times New Roman"/>
          <w:sz w:val="24"/>
          <w:szCs w:val="24"/>
        </w:rPr>
        <w:t xml:space="preserve">2. </w:t>
      </w:r>
      <w:r w:rsidR="006007FE" w:rsidRPr="00A42958">
        <w:rPr>
          <w:rFonts w:ascii="Times New Roman" w:hAnsi="Times New Roman"/>
          <w:sz w:val="24"/>
          <w:szCs w:val="24"/>
        </w:rPr>
        <w:t xml:space="preserve"> Oświadczenie </w:t>
      </w:r>
      <w:r w:rsidR="00A42958" w:rsidRPr="00A42958">
        <w:rPr>
          <w:rFonts w:ascii="Times New Roman" w:hAnsi="Times New Roman"/>
          <w:sz w:val="24"/>
          <w:szCs w:val="24"/>
        </w:rPr>
        <w:t>współmałżonka</w:t>
      </w:r>
      <w:r w:rsidR="006007FE" w:rsidRPr="00A42958">
        <w:rPr>
          <w:rFonts w:ascii="Times New Roman" w:hAnsi="Times New Roman"/>
          <w:sz w:val="24"/>
          <w:szCs w:val="24"/>
        </w:rPr>
        <w:t xml:space="preserve"> / najemcy - zał. Nr 2</w:t>
      </w:r>
    </w:p>
    <w:p w:rsidR="00B72237" w:rsidRPr="00A42958" w:rsidRDefault="006007FE">
      <w:pPr>
        <w:rPr>
          <w:rFonts w:ascii="Times New Roman" w:hAnsi="Times New Roman"/>
          <w:sz w:val="24"/>
          <w:szCs w:val="24"/>
        </w:rPr>
      </w:pPr>
      <w:r w:rsidRPr="00A42958">
        <w:rPr>
          <w:rFonts w:ascii="Times New Roman" w:hAnsi="Times New Roman"/>
          <w:sz w:val="24"/>
          <w:szCs w:val="24"/>
        </w:rPr>
        <w:t xml:space="preserve">3.  </w:t>
      </w:r>
      <w:r w:rsidR="00B72237" w:rsidRPr="00A42958">
        <w:rPr>
          <w:rFonts w:ascii="Times New Roman" w:hAnsi="Times New Roman"/>
          <w:sz w:val="24"/>
          <w:szCs w:val="24"/>
        </w:rPr>
        <w:t>Wzór umowy -</w:t>
      </w:r>
      <w:r w:rsidR="00A42958">
        <w:rPr>
          <w:rFonts w:ascii="Times New Roman" w:hAnsi="Times New Roman"/>
          <w:sz w:val="24"/>
          <w:szCs w:val="24"/>
        </w:rPr>
        <w:t xml:space="preserve"> </w:t>
      </w:r>
      <w:r w:rsidR="00B72237" w:rsidRPr="00A42958">
        <w:rPr>
          <w:rFonts w:ascii="Times New Roman" w:hAnsi="Times New Roman"/>
          <w:sz w:val="24"/>
          <w:szCs w:val="24"/>
        </w:rPr>
        <w:t xml:space="preserve">zał. Nr </w:t>
      </w:r>
      <w:r w:rsidRPr="00A42958">
        <w:rPr>
          <w:rFonts w:ascii="Times New Roman" w:hAnsi="Times New Roman"/>
          <w:sz w:val="24"/>
          <w:szCs w:val="24"/>
        </w:rPr>
        <w:t>3</w:t>
      </w:r>
    </w:p>
    <w:sectPr w:rsidR="00B72237" w:rsidRPr="00A42958" w:rsidSect="0013399C">
      <w:pgSz w:w="11907" w:h="16839" w:code="9"/>
      <w:pgMar w:top="1276" w:right="1417" w:bottom="851" w:left="1417" w:header="708" w:footer="39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C3AA2"/>
    <w:multiLevelType w:val="hybridMultilevel"/>
    <w:tmpl w:val="6D54CC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63622"/>
    <w:multiLevelType w:val="hybridMultilevel"/>
    <w:tmpl w:val="A7A02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D7790"/>
    <w:multiLevelType w:val="hybridMultilevel"/>
    <w:tmpl w:val="A1A6F912"/>
    <w:lvl w:ilvl="0" w:tplc="20B2D4E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6F7383E"/>
    <w:multiLevelType w:val="hybridMultilevel"/>
    <w:tmpl w:val="AD96BD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82B01"/>
    <w:multiLevelType w:val="hybridMultilevel"/>
    <w:tmpl w:val="C30C4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60D40"/>
    <w:multiLevelType w:val="hybridMultilevel"/>
    <w:tmpl w:val="F8E29E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F3"/>
    <w:rsid w:val="00182B6E"/>
    <w:rsid w:val="00196BF3"/>
    <w:rsid w:val="00233511"/>
    <w:rsid w:val="002C45DD"/>
    <w:rsid w:val="00312638"/>
    <w:rsid w:val="00344107"/>
    <w:rsid w:val="00463D38"/>
    <w:rsid w:val="004A3BA5"/>
    <w:rsid w:val="006007FE"/>
    <w:rsid w:val="006804E2"/>
    <w:rsid w:val="007C4CF3"/>
    <w:rsid w:val="00A42958"/>
    <w:rsid w:val="00B72237"/>
    <w:rsid w:val="00BB4FC2"/>
    <w:rsid w:val="00BE55A8"/>
    <w:rsid w:val="00D624E3"/>
    <w:rsid w:val="00DA5D78"/>
    <w:rsid w:val="00E9034D"/>
    <w:rsid w:val="00F16D6A"/>
    <w:rsid w:val="00FA79BB"/>
    <w:rsid w:val="00FC33E3"/>
    <w:rsid w:val="00FC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16FF0-0324-4062-860C-4CB8F7C8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C4CF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4C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1290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4</cp:revision>
  <cp:lastPrinted>2025-03-21T10:11:00Z</cp:lastPrinted>
  <dcterms:created xsi:type="dcterms:W3CDTF">2025-03-28T12:45:00Z</dcterms:created>
  <dcterms:modified xsi:type="dcterms:W3CDTF">2025-10-20T06:47:00Z</dcterms:modified>
</cp:coreProperties>
</file>